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E7F" w:rsidRDefault="00F85E7F" w:rsidP="00AC11F6">
      <w:pPr>
        <w:adjustRightInd w:val="0"/>
        <w:snapToGrid w:val="0"/>
        <w:spacing w:line="360" w:lineRule="auto"/>
        <w:jc w:val="center"/>
        <w:rPr>
          <w:rFonts w:ascii="仿宋" w:eastAsia="仿宋" w:hAnsi="仿宋" w:cs="楷体"/>
          <w:b/>
          <w:sz w:val="36"/>
          <w:szCs w:val="36"/>
        </w:rPr>
      </w:pPr>
      <w:r w:rsidRPr="00A659F1">
        <w:rPr>
          <w:rFonts w:ascii="仿宋" w:eastAsia="仿宋" w:hAnsi="仿宋" w:cs="楷体" w:hint="eastAsia"/>
          <w:b/>
          <w:sz w:val="36"/>
          <w:szCs w:val="36"/>
        </w:rPr>
        <w:t>台州科技职业学院</w:t>
      </w:r>
      <w:r w:rsidRPr="00A659F1">
        <w:rPr>
          <w:rFonts w:ascii="仿宋" w:eastAsia="仿宋" w:hAnsi="仿宋" w:cs="楷体"/>
          <w:b/>
          <w:sz w:val="36"/>
          <w:szCs w:val="36"/>
        </w:rPr>
        <w:t>2019</w:t>
      </w:r>
      <w:r w:rsidRPr="00A659F1">
        <w:rPr>
          <w:rFonts w:ascii="仿宋" w:eastAsia="仿宋" w:hAnsi="仿宋" w:cs="楷体" w:hint="eastAsia"/>
          <w:b/>
          <w:sz w:val="36"/>
          <w:szCs w:val="36"/>
        </w:rPr>
        <w:t>年第二阶段高职扩招</w:t>
      </w:r>
    </w:p>
    <w:p w:rsidR="00F85E7F" w:rsidRPr="00D53692" w:rsidRDefault="00F85E7F" w:rsidP="00AC11F6">
      <w:pPr>
        <w:adjustRightInd w:val="0"/>
        <w:snapToGrid w:val="0"/>
        <w:spacing w:line="360" w:lineRule="auto"/>
        <w:jc w:val="center"/>
        <w:rPr>
          <w:rFonts w:ascii="仿宋" w:eastAsia="仿宋" w:hAnsi="仿宋" w:cs="楷体"/>
          <w:b/>
          <w:sz w:val="44"/>
          <w:szCs w:val="44"/>
        </w:rPr>
      </w:pPr>
      <w:r w:rsidRPr="00D53692">
        <w:rPr>
          <w:rFonts w:ascii="仿宋" w:eastAsia="仿宋" w:hAnsi="仿宋" w:cs="楷体" w:hint="eastAsia"/>
          <w:b/>
          <w:sz w:val="44"/>
          <w:szCs w:val="44"/>
        </w:rPr>
        <w:t>新生入学须知</w:t>
      </w:r>
    </w:p>
    <w:p w:rsidR="00F85E7F" w:rsidRDefault="00F85E7F" w:rsidP="00AC11F6">
      <w:pPr>
        <w:adjustRightInd w:val="0"/>
        <w:snapToGrid w:val="0"/>
        <w:spacing w:line="460" w:lineRule="exact"/>
        <w:ind w:firstLine="200"/>
        <w:rPr>
          <w:rFonts w:ascii="仿宋" w:eastAsia="仿宋" w:hAnsi="仿宋" w:cs="楷体"/>
          <w:b/>
          <w:sz w:val="28"/>
          <w:szCs w:val="28"/>
        </w:rPr>
      </w:pPr>
      <w:r>
        <w:rPr>
          <w:rFonts w:ascii="仿宋" w:eastAsia="仿宋" w:hAnsi="仿宋" w:cs="楷体" w:hint="eastAsia"/>
          <w:b/>
          <w:sz w:val="28"/>
          <w:szCs w:val="28"/>
        </w:rPr>
        <w:t>亲爱的同学：</w:t>
      </w:r>
    </w:p>
    <w:p w:rsidR="00F85E7F" w:rsidRDefault="00F85E7F" w:rsidP="00AC11F6">
      <w:pPr>
        <w:adjustRightInd w:val="0"/>
        <w:snapToGrid w:val="0"/>
        <w:spacing w:line="460" w:lineRule="exact"/>
        <w:ind w:firstLineChars="200" w:firstLine="560"/>
        <w:rPr>
          <w:rFonts w:ascii="仿宋" w:eastAsia="仿宋" w:hAnsi="仿宋" w:cs="楷体"/>
          <w:sz w:val="28"/>
          <w:szCs w:val="28"/>
        </w:rPr>
      </w:pPr>
      <w:r>
        <w:rPr>
          <w:rFonts w:ascii="仿宋" w:eastAsia="仿宋" w:hAnsi="仿宋" w:cs="楷体" w:hint="eastAsia"/>
          <w:sz w:val="28"/>
          <w:szCs w:val="28"/>
        </w:rPr>
        <w:t>欢迎您到台州科技职业学院学习！请您按时来校报到，为了您顺利办理入学手续，请您认真阅读并注意下列事项。</w:t>
      </w:r>
    </w:p>
    <w:p w:rsidR="00F85E7F" w:rsidRDefault="00F85E7F" w:rsidP="00AC11F6">
      <w:pPr>
        <w:adjustRightInd w:val="0"/>
        <w:snapToGrid w:val="0"/>
        <w:spacing w:line="460" w:lineRule="exact"/>
        <w:ind w:firstLineChars="200" w:firstLine="562"/>
        <w:jc w:val="left"/>
        <w:rPr>
          <w:rFonts w:ascii="仿宋" w:eastAsia="仿宋" w:hAnsi="仿宋" w:cs="楷体"/>
          <w:b/>
          <w:sz w:val="28"/>
          <w:szCs w:val="28"/>
        </w:rPr>
      </w:pPr>
      <w:r>
        <w:rPr>
          <w:rFonts w:ascii="仿宋" w:eastAsia="仿宋" w:hAnsi="仿宋" w:cs="楷体" w:hint="eastAsia"/>
          <w:b/>
          <w:sz w:val="28"/>
          <w:szCs w:val="28"/>
        </w:rPr>
        <w:t>一、报到日期、地点</w:t>
      </w:r>
    </w:p>
    <w:p w:rsidR="00F85E7F" w:rsidRDefault="00F85E7F" w:rsidP="00AC11F6">
      <w:pPr>
        <w:adjustRightInd w:val="0"/>
        <w:snapToGrid w:val="0"/>
        <w:spacing w:line="460" w:lineRule="exact"/>
        <w:ind w:firstLineChars="200" w:firstLine="560"/>
        <w:jc w:val="left"/>
        <w:rPr>
          <w:rFonts w:ascii="仿宋" w:eastAsia="仿宋" w:hAnsi="仿宋" w:cs="楷体"/>
          <w:sz w:val="28"/>
          <w:szCs w:val="28"/>
        </w:rPr>
      </w:pPr>
      <w:r>
        <w:rPr>
          <w:rFonts w:ascii="仿宋" w:eastAsia="仿宋" w:hAnsi="仿宋" w:cs="楷体"/>
          <w:sz w:val="28"/>
          <w:szCs w:val="28"/>
        </w:rPr>
        <w:t>2019</w:t>
      </w:r>
      <w:r>
        <w:rPr>
          <w:rFonts w:ascii="仿宋" w:eastAsia="仿宋" w:hAnsi="仿宋" w:cs="楷体" w:hint="eastAsia"/>
          <w:sz w:val="28"/>
          <w:szCs w:val="28"/>
        </w:rPr>
        <w:t>年</w:t>
      </w:r>
      <w:r>
        <w:rPr>
          <w:rFonts w:ascii="仿宋" w:eastAsia="仿宋" w:hAnsi="仿宋" w:cs="楷体"/>
          <w:sz w:val="28"/>
          <w:szCs w:val="28"/>
        </w:rPr>
        <w:t>12</w:t>
      </w:r>
      <w:r>
        <w:rPr>
          <w:rFonts w:ascii="仿宋" w:eastAsia="仿宋" w:hAnsi="仿宋" w:cs="楷体" w:hint="eastAsia"/>
          <w:sz w:val="28"/>
          <w:szCs w:val="28"/>
        </w:rPr>
        <w:t>月</w:t>
      </w:r>
      <w:r>
        <w:rPr>
          <w:rFonts w:ascii="仿宋" w:eastAsia="仿宋" w:hAnsi="仿宋" w:cs="楷体"/>
          <w:sz w:val="28"/>
          <w:szCs w:val="28"/>
        </w:rPr>
        <w:t>8</w:t>
      </w:r>
      <w:r>
        <w:rPr>
          <w:rFonts w:ascii="仿宋" w:eastAsia="仿宋" w:hAnsi="仿宋" w:cs="楷体" w:hint="eastAsia"/>
          <w:sz w:val="28"/>
          <w:szCs w:val="28"/>
        </w:rPr>
        <w:t>日上午</w:t>
      </w:r>
      <w:r>
        <w:rPr>
          <w:rFonts w:ascii="仿宋" w:eastAsia="仿宋" w:hAnsi="仿宋" w:cs="楷体"/>
          <w:sz w:val="28"/>
          <w:szCs w:val="28"/>
        </w:rPr>
        <w:t>8</w:t>
      </w:r>
      <w:r>
        <w:rPr>
          <w:rFonts w:ascii="仿宋" w:eastAsia="仿宋" w:hAnsi="仿宋" w:cs="楷体" w:hint="eastAsia"/>
          <w:sz w:val="28"/>
          <w:szCs w:val="28"/>
        </w:rPr>
        <w:t>时</w:t>
      </w:r>
      <w:r>
        <w:rPr>
          <w:rFonts w:ascii="仿宋" w:eastAsia="仿宋" w:hAnsi="仿宋" w:cs="楷体"/>
          <w:sz w:val="28"/>
          <w:szCs w:val="28"/>
        </w:rPr>
        <w:t>30</w:t>
      </w:r>
      <w:r>
        <w:rPr>
          <w:rFonts w:ascii="仿宋" w:eastAsia="仿宋" w:hAnsi="仿宋" w:cs="楷体" w:hint="eastAsia"/>
          <w:sz w:val="28"/>
          <w:szCs w:val="28"/>
        </w:rPr>
        <w:t>分</w:t>
      </w:r>
      <w:r>
        <w:rPr>
          <w:rFonts w:ascii="仿宋" w:eastAsia="仿宋" w:hAnsi="仿宋" w:cs="楷体"/>
          <w:sz w:val="28"/>
          <w:szCs w:val="28"/>
        </w:rPr>
        <w:t>-11</w:t>
      </w:r>
      <w:r>
        <w:rPr>
          <w:rFonts w:ascii="仿宋" w:eastAsia="仿宋" w:hAnsi="仿宋" w:cs="楷体" w:hint="eastAsia"/>
          <w:sz w:val="28"/>
          <w:szCs w:val="28"/>
        </w:rPr>
        <w:t>时</w:t>
      </w:r>
      <w:r>
        <w:rPr>
          <w:rFonts w:ascii="仿宋" w:eastAsia="仿宋" w:hAnsi="仿宋" w:cs="楷体"/>
          <w:sz w:val="28"/>
          <w:szCs w:val="28"/>
        </w:rPr>
        <w:t>30</w:t>
      </w:r>
      <w:r>
        <w:rPr>
          <w:rFonts w:ascii="仿宋" w:eastAsia="仿宋" w:hAnsi="仿宋" w:cs="楷体" w:hint="eastAsia"/>
          <w:sz w:val="28"/>
          <w:szCs w:val="28"/>
        </w:rPr>
        <w:t>分，办公楼</w:t>
      </w:r>
      <w:r>
        <w:rPr>
          <w:rFonts w:ascii="仿宋" w:eastAsia="仿宋" w:hAnsi="仿宋" w:cs="楷体"/>
          <w:sz w:val="28"/>
          <w:szCs w:val="28"/>
        </w:rPr>
        <w:t>B</w:t>
      </w:r>
      <w:r>
        <w:rPr>
          <w:rFonts w:ascii="仿宋" w:eastAsia="仿宋" w:hAnsi="仿宋" w:cs="楷体" w:hint="eastAsia"/>
          <w:sz w:val="28"/>
          <w:szCs w:val="28"/>
        </w:rPr>
        <w:t>座一</w:t>
      </w:r>
      <w:proofErr w:type="gramStart"/>
      <w:r>
        <w:rPr>
          <w:rFonts w:ascii="仿宋" w:eastAsia="仿宋" w:hAnsi="仿宋" w:cs="楷体" w:hint="eastAsia"/>
          <w:sz w:val="28"/>
          <w:szCs w:val="28"/>
        </w:rPr>
        <w:t>楼学生</w:t>
      </w:r>
      <w:proofErr w:type="gramEnd"/>
      <w:r>
        <w:rPr>
          <w:rFonts w:ascii="仿宋" w:eastAsia="仿宋" w:hAnsi="仿宋" w:cs="楷体" w:hint="eastAsia"/>
          <w:sz w:val="28"/>
          <w:szCs w:val="28"/>
        </w:rPr>
        <w:t>事务中心。</w:t>
      </w:r>
    </w:p>
    <w:p w:rsidR="00F85E7F" w:rsidRDefault="00F85E7F" w:rsidP="00AC11F6">
      <w:pPr>
        <w:adjustRightInd w:val="0"/>
        <w:snapToGrid w:val="0"/>
        <w:spacing w:line="460" w:lineRule="exact"/>
        <w:ind w:firstLineChars="200" w:firstLine="562"/>
        <w:jc w:val="left"/>
        <w:rPr>
          <w:rFonts w:ascii="仿宋" w:eastAsia="仿宋" w:hAnsi="仿宋" w:cs="楷体"/>
          <w:b/>
          <w:sz w:val="28"/>
          <w:szCs w:val="28"/>
        </w:rPr>
      </w:pPr>
      <w:r>
        <w:rPr>
          <w:rFonts w:ascii="仿宋" w:eastAsia="仿宋" w:hAnsi="仿宋" w:cs="楷体" w:hint="eastAsia"/>
          <w:b/>
          <w:sz w:val="28"/>
          <w:szCs w:val="28"/>
        </w:rPr>
        <w:t>二、报到所需材料</w:t>
      </w:r>
    </w:p>
    <w:p w:rsidR="00F85E7F" w:rsidRDefault="00F85E7F" w:rsidP="00AC11F6">
      <w:pPr>
        <w:adjustRightInd w:val="0"/>
        <w:snapToGrid w:val="0"/>
        <w:spacing w:line="460" w:lineRule="exact"/>
        <w:ind w:firstLineChars="200" w:firstLine="560"/>
        <w:jc w:val="left"/>
        <w:rPr>
          <w:rFonts w:ascii="仿宋" w:eastAsia="仿宋" w:hAnsi="仿宋" w:cs="楷体"/>
          <w:sz w:val="28"/>
          <w:szCs w:val="28"/>
        </w:rPr>
      </w:pPr>
      <w:r>
        <w:rPr>
          <w:rFonts w:ascii="仿宋" w:eastAsia="仿宋" w:hAnsi="仿宋" w:cs="楷体" w:hint="eastAsia"/>
          <w:sz w:val="28"/>
          <w:szCs w:val="28"/>
        </w:rPr>
        <w:t>现场办理入学手续所需材料为：台州科技职业学院录取通知书、身份证（退伍军人另附退伍证复印件）。</w:t>
      </w:r>
    </w:p>
    <w:p w:rsidR="00F85E7F" w:rsidRDefault="00F85E7F" w:rsidP="00AC11F6">
      <w:pPr>
        <w:adjustRightInd w:val="0"/>
        <w:snapToGrid w:val="0"/>
        <w:spacing w:line="460" w:lineRule="exact"/>
        <w:ind w:firstLineChars="200" w:firstLine="562"/>
        <w:jc w:val="left"/>
        <w:rPr>
          <w:rFonts w:ascii="仿宋" w:eastAsia="仿宋" w:hAnsi="仿宋" w:cs="楷体"/>
          <w:b/>
          <w:sz w:val="28"/>
          <w:szCs w:val="28"/>
        </w:rPr>
      </w:pPr>
      <w:r>
        <w:rPr>
          <w:rFonts w:ascii="仿宋" w:eastAsia="仿宋" w:hAnsi="仿宋" w:cs="楷体" w:hint="eastAsia"/>
          <w:b/>
          <w:sz w:val="28"/>
          <w:szCs w:val="28"/>
        </w:rPr>
        <w:t>三、开学典礼</w:t>
      </w:r>
    </w:p>
    <w:p w:rsidR="00F85E7F" w:rsidRDefault="00F85E7F" w:rsidP="00AC11F6">
      <w:pPr>
        <w:adjustRightInd w:val="0"/>
        <w:snapToGrid w:val="0"/>
        <w:spacing w:line="460" w:lineRule="exact"/>
        <w:ind w:firstLineChars="200" w:firstLine="560"/>
        <w:jc w:val="left"/>
        <w:rPr>
          <w:rFonts w:ascii="仿宋" w:eastAsia="仿宋" w:hAnsi="仿宋" w:cs="楷体"/>
          <w:sz w:val="28"/>
          <w:szCs w:val="28"/>
        </w:rPr>
      </w:pPr>
      <w:r>
        <w:rPr>
          <w:rFonts w:ascii="仿宋" w:eastAsia="仿宋" w:hAnsi="仿宋" w:cs="楷体"/>
          <w:sz w:val="28"/>
          <w:szCs w:val="28"/>
        </w:rPr>
        <w:t>2019</w:t>
      </w:r>
      <w:r>
        <w:rPr>
          <w:rFonts w:ascii="仿宋" w:eastAsia="仿宋" w:hAnsi="仿宋" w:cs="楷体" w:hint="eastAsia"/>
          <w:sz w:val="28"/>
          <w:szCs w:val="28"/>
        </w:rPr>
        <w:t>年</w:t>
      </w:r>
      <w:r>
        <w:rPr>
          <w:rFonts w:ascii="仿宋" w:eastAsia="仿宋" w:hAnsi="仿宋" w:cs="楷体"/>
          <w:sz w:val="28"/>
          <w:szCs w:val="28"/>
        </w:rPr>
        <w:t>12</w:t>
      </w:r>
      <w:r>
        <w:rPr>
          <w:rFonts w:ascii="仿宋" w:eastAsia="仿宋" w:hAnsi="仿宋" w:cs="楷体" w:hint="eastAsia"/>
          <w:sz w:val="28"/>
          <w:szCs w:val="28"/>
        </w:rPr>
        <w:t>月</w:t>
      </w:r>
      <w:r>
        <w:rPr>
          <w:rFonts w:ascii="仿宋" w:eastAsia="仿宋" w:hAnsi="仿宋" w:cs="楷体"/>
          <w:sz w:val="28"/>
          <w:szCs w:val="28"/>
        </w:rPr>
        <w:t>8</w:t>
      </w:r>
      <w:r>
        <w:rPr>
          <w:rFonts w:ascii="仿宋" w:eastAsia="仿宋" w:hAnsi="仿宋" w:cs="楷体" w:hint="eastAsia"/>
          <w:sz w:val="28"/>
          <w:szCs w:val="28"/>
        </w:rPr>
        <w:t>日下午</w:t>
      </w:r>
      <w:r>
        <w:rPr>
          <w:rFonts w:ascii="仿宋" w:eastAsia="仿宋" w:hAnsi="仿宋" w:cs="楷体"/>
          <w:sz w:val="28"/>
          <w:szCs w:val="28"/>
        </w:rPr>
        <w:t>13</w:t>
      </w:r>
      <w:r>
        <w:rPr>
          <w:rFonts w:ascii="仿宋" w:eastAsia="仿宋" w:hAnsi="仿宋" w:cs="楷体" w:hint="eastAsia"/>
          <w:sz w:val="28"/>
          <w:szCs w:val="28"/>
        </w:rPr>
        <w:t>时。</w:t>
      </w:r>
    </w:p>
    <w:p w:rsidR="00F85E7F" w:rsidRDefault="00F85E7F" w:rsidP="00AC11F6">
      <w:pPr>
        <w:adjustRightInd w:val="0"/>
        <w:snapToGrid w:val="0"/>
        <w:spacing w:line="460" w:lineRule="exact"/>
        <w:ind w:firstLineChars="200" w:firstLine="562"/>
        <w:jc w:val="left"/>
        <w:rPr>
          <w:rFonts w:ascii="仿宋" w:eastAsia="仿宋" w:hAnsi="仿宋" w:cs="楷体"/>
          <w:b/>
          <w:sz w:val="28"/>
          <w:szCs w:val="28"/>
        </w:rPr>
      </w:pPr>
      <w:r>
        <w:rPr>
          <w:rFonts w:ascii="仿宋" w:eastAsia="仿宋" w:hAnsi="仿宋" w:cs="楷体" w:hint="eastAsia"/>
          <w:b/>
          <w:sz w:val="28"/>
          <w:szCs w:val="28"/>
        </w:rPr>
        <w:t>四、学习安排介绍</w:t>
      </w:r>
    </w:p>
    <w:p w:rsidR="00F85E7F" w:rsidRDefault="00F85E7F" w:rsidP="00AC11F6">
      <w:pPr>
        <w:adjustRightInd w:val="0"/>
        <w:snapToGrid w:val="0"/>
        <w:spacing w:line="460" w:lineRule="exact"/>
        <w:ind w:firstLineChars="200" w:firstLine="560"/>
        <w:jc w:val="left"/>
        <w:rPr>
          <w:rFonts w:ascii="仿宋" w:eastAsia="仿宋" w:hAnsi="仿宋" w:cs="楷体"/>
          <w:sz w:val="28"/>
          <w:szCs w:val="28"/>
        </w:rPr>
      </w:pPr>
      <w:r w:rsidRPr="00177D66">
        <w:rPr>
          <w:rFonts w:ascii="仿宋" w:eastAsia="仿宋" w:hAnsi="仿宋" w:cs="楷体" w:hint="eastAsia"/>
          <w:sz w:val="28"/>
          <w:szCs w:val="28"/>
        </w:rPr>
        <w:t>开学典礼结束后进行。</w:t>
      </w:r>
    </w:p>
    <w:p w:rsidR="00F85E7F" w:rsidRDefault="00F85E7F" w:rsidP="00AC11F6">
      <w:pPr>
        <w:adjustRightInd w:val="0"/>
        <w:snapToGrid w:val="0"/>
        <w:spacing w:line="460" w:lineRule="exact"/>
        <w:ind w:firstLineChars="200" w:firstLine="562"/>
        <w:jc w:val="left"/>
        <w:rPr>
          <w:rFonts w:ascii="仿宋" w:eastAsia="仿宋" w:hAnsi="仿宋" w:cs="楷体"/>
          <w:b/>
          <w:sz w:val="28"/>
          <w:szCs w:val="28"/>
        </w:rPr>
      </w:pPr>
      <w:r>
        <w:rPr>
          <w:rFonts w:ascii="仿宋" w:eastAsia="仿宋" w:hAnsi="仿宋" w:cs="楷体" w:hint="eastAsia"/>
          <w:b/>
          <w:sz w:val="28"/>
          <w:szCs w:val="28"/>
        </w:rPr>
        <w:t>五、学校地址</w:t>
      </w:r>
    </w:p>
    <w:p w:rsidR="00F85E7F" w:rsidRDefault="00F85E7F" w:rsidP="00AC11F6">
      <w:pPr>
        <w:adjustRightInd w:val="0"/>
        <w:snapToGrid w:val="0"/>
        <w:spacing w:line="460" w:lineRule="exact"/>
        <w:ind w:firstLineChars="200" w:firstLine="560"/>
        <w:jc w:val="left"/>
        <w:rPr>
          <w:rFonts w:ascii="仿宋" w:eastAsia="仿宋" w:hAnsi="仿宋" w:cs="楷体"/>
          <w:sz w:val="28"/>
          <w:szCs w:val="28"/>
        </w:rPr>
      </w:pPr>
      <w:r>
        <w:rPr>
          <w:rFonts w:ascii="仿宋" w:eastAsia="仿宋" w:hAnsi="仿宋" w:cs="楷体" w:hint="eastAsia"/>
          <w:sz w:val="28"/>
          <w:szCs w:val="28"/>
        </w:rPr>
        <w:t>浙江省台州市黄岩区嘉木路</w:t>
      </w:r>
      <w:r>
        <w:rPr>
          <w:rFonts w:ascii="仿宋" w:eastAsia="仿宋" w:hAnsi="仿宋" w:cs="楷体"/>
          <w:sz w:val="28"/>
          <w:szCs w:val="28"/>
        </w:rPr>
        <w:t>288</w:t>
      </w:r>
      <w:r>
        <w:rPr>
          <w:rFonts w:ascii="仿宋" w:eastAsia="仿宋" w:hAnsi="仿宋" w:cs="楷体" w:hint="eastAsia"/>
          <w:sz w:val="28"/>
          <w:szCs w:val="28"/>
        </w:rPr>
        <w:t>号，咨询电话：</w:t>
      </w:r>
      <w:r>
        <w:rPr>
          <w:rFonts w:ascii="仿宋" w:eastAsia="仿宋" w:hAnsi="仿宋" w:cs="楷体"/>
          <w:sz w:val="28"/>
          <w:szCs w:val="28"/>
        </w:rPr>
        <w:t>0576-89188199</w:t>
      </w:r>
      <w:r>
        <w:rPr>
          <w:rFonts w:ascii="仿宋" w:eastAsia="仿宋" w:hAnsi="仿宋" w:cs="楷体" w:hint="eastAsia"/>
          <w:sz w:val="28"/>
          <w:szCs w:val="28"/>
        </w:rPr>
        <w:t>，</w:t>
      </w:r>
      <w:r>
        <w:rPr>
          <w:rFonts w:ascii="仿宋" w:eastAsia="仿宋" w:hAnsi="仿宋" w:cs="楷体"/>
          <w:sz w:val="28"/>
          <w:szCs w:val="28"/>
        </w:rPr>
        <w:t>89188299,89188399</w:t>
      </w:r>
      <w:r>
        <w:rPr>
          <w:rFonts w:ascii="仿宋" w:eastAsia="仿宋" w:hAnsi="仿宋" w:cs="楷体" w:hint="eastAsia"/>
          <w:sz w:val="28"/>
          <w:szCs w:val="28"/>
        </w:rPr>
        <w:t>。</w:t>
      </w:r>
    </w:p>
    <w:p w:rsidR="00F85E7F" w:rsidRDefault="00F85E7F" w:rsidP="00AC11F6">
      <w:pPr>
        <w:adjustRightInd w:val="0"/>
        <w:snapToGrid w:val="0"/>
        <w:spacing w:line="460" w:lineRule="exact"/>
        <w:ind w:firstLineChars="200" w:firstLine="562"/>
        <w:jc w:val="left"/>
        <w:rPr>
          <w:rFonts w:ascii="仿宋" w:eastAsia="仿宋" w:hAnsi="仿宋" w:cs="楷体"/>
          <w:b/>
          <w:sz w:val="28"/>
          <w:szCs w:val="28"/>
        </w:rPr>
      </w:pPr>
      <w:r>
        <w:rPr>
          <w:rFonts w:ascii="仿宋" w:eastAsia="仿宋" w:hAnsi="仿宋" w:cs="楷体" w:hint="eastAsia"/>
          <w:b/>
          <w:sz w:val="28"/>
          <w:szCs w:val="28"/>
        </w:rPr>
        <w:t>六、缴费</w:t>
      </w:r>
    </w:p>
    <w:p w:rsidR="00F85E7F" w:rsidRDefault="00F85E7F" w:rsidP="00AC11F6">
      <w:pPr>
        <w:adjustRightInd w:val="0"/>
        <w:snapToGrid w:val="0"/>
        <w:spacing w:line="460" w:lineRule="exact"/>
        <w:ind w:firstLineChars="200" w:firstLine="560"/>
        <w:jc w:val="left"/>
        <w:rPr>
          <w:rFonts w:ascii="仿宋" w:eastAsia="仿宋" w:hAnsi="仿宋" w:cs="楷体"/>
          <w:sz w:val="28"/>
          <w:szCs w:val="28"/>
        </w:rPr>
      </w:pPr>
      <w:r>
        <w:rPr>
          <w:rFonts w:ascii="仿宋" w:eastAsia="仿宋" w:hAnsi="仿宋" w:cs="楷体" w:hint="eastAsia"/>
          <w:sz w:val="28"/>
          <w:szCs w:val="28"/>
        </w:rPr>
        <w:t>采取现场缴费，方式为支付宝或银行卡，不支持微信。收费标准见下表：</w:t>
      </w:r>
      <w:r>
        <w:rPr>
          <w:rFonts w:ascii="仿宋" w:eastAsia="仿宋" w:hAnsi="仿宋" w:cs="楷体"/>
          <w:sz w:val="28"/>
          <w:szCs w:val="28"/>
        </w:rPr>
        <w:t xml:space="preserve">                                       </w:t>
      </w:r>
      <w:r>
        <w:rPr>
          <w:rFonts w:ascii="仿宋" w:eastAsia="仿宋" w:hAnsi="仿宋" w:cs="楷体" w:hint="eastAsia"/>
          <w:sz w:val="28"/>
          <w:szCs w:val="28"/>
        </w:rPr>
        <w:t>单位：元</w:t>
      </w:r>
      <w:r>
        <w:rPr>
          <w:rFonts w:ascii="仿宋" w:eastAsia="仿宋" w:hAnsi="仿宋" w:cs="楷体"/>
          <w:sz w:val="28"/>
          <w:szCs w:val="28"/>
        </w:rPr>
        <w:t>/</w:t>
      </w:r>
      <w:r>
        <w:rPr>
          <w:rFonts w:ascii="仿宋" w:eastAsia="仿宋" w:hAnsi="仿宋" w:cs="楷体" w:hint="eastAsia"/>
          <w:sz w:val="28"/>
          <w:szCs w:val="28"/>
        </w:rPr>
        <w:t>学年</w:t>
      </w:r>
    </w:p>
    <w:tbl>
      <w:tblPr>
        <w:tblW w:w="8123" w:type="dxa"/>
        <w:tblInd w:w="288" w:type="dxa"/>
        <w:tblLayout w:type="fixed"/>
        <w:tblCellMar>
          <w:left w:w="10" w:type="dxa"/>
          <w:right w:w="10" w:type="dxa"/>
        </w:tblCellMar>
        <w:tblLook w:val="00A0" w:firstRow="1" w:lastRow="0" w:firstColumn="1" w:lastColumn="0" w:noHBand="0" w:noVBand="0"/>
      </w:tblPr>
      <w:tblGrid>
        <w:gridCol w:w="3510"/>
        <w:gridCol w:w="1533"/>
        <w:gridCol w:w="1720"/>
        <w:gridCol w:w="1360"/>
      </w:tblGrid>
      <w:tr w:rsidR="00F85E7F" w:rsidTr="00AC11F6">
        <w:trPr>
          <w:trHeight w:val="353"/>
        </w:trPr>
        <w:tc>
          <w:tcPr>
            <w:tcW w:w="351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hint="eastAsia"/>
                <w:color w:val="000000"/>
                <w:sz w:val="28"/>
                <w:szCs w:val="28"/>
              </w:rPr>
              <w:t>专业</w:t>
            </w:r>
          </w:p>
        </w:tc>
        <w:tc>
          <w:tcPr>
            <w:tcW w:w="1533"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hint="eastAsia"/>
                <w:color w:val="000000"/>
                <w:sz w:val="28"/>
                <w:szCs w:val="28"/>
              </w:rPr>
              <w:t>学费</w:t>
            </w:r>
          </w:p>
        </w:tc>
        <w:tc>
          <w:tcPr>
            <w:tcW w:w="172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hint="eastAsia"/>
                <w:color w:val="000000"/>
                <w:sz w:val="28"/>
                <w:szCs w:val="28"/>
              </w:rPr>
              <w:t>代管费</w:t>
            </w:r>
          </w:p>
        </w:tc>
        <w:tc>
          <w:tcPr>
            <w:tcW w:w="136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hint="eastAsia"/>
                <w:color w:val="000000"/>
                <w:sz w:val="28"/>
                <w:szCs w:val="28"/>
              </w:rPr>
              <w:t>总计</w:t>
            </w:r>
          </w:p>
        </w:tc>
      </w:tr>
      <w:tr w:rsidR="00F85E7F" w:rsidTr="00AC11F6">
        <w:trPr>
          <w:trHeight w:val="353"/>
        </w:trPr>
        <w:tc>
          <w:tcPr>
            <w:tcW w:w="351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hint="eastAsia"/>
                <w:color w:val="000000"/>
                <w:sz w:val="28"/>
                <w:szCs w:val="28"/>
              </w:rPr>
              <w:t>园艺技术</w:t>
            </w:r>
          </w:p>
        </w:tc>
        <w:tc>
          <w:tcPr>
            <w:tcW w:w="1533"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sz w:val="28"/>
                <w:szCs w:val="28"/>
              </w:rPr>
              <w:t>6000</w:t>
            </w:r>
          </w:p>
        </w:tc>
        <w:tc>
          <w:tcPr>
            <w:tcW w:w="172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color w:val="000000"/>
                <w:sz w:val="28"/>
                <w:szCs w:val="28"/>
              </w:rPr>
              <w:t>600</w:t>
            </w:r>
          </w:p>
        </w:tc>
        <w:tc>
          <w:tcPr>
            <w:tcW w:w="136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sz w:val="28"/>
                <w:szCs w:val="28"/>
              </w:rPr>
              <w:t>6600</w:t>
            </w:r>
          </w:p>
        </w:tc>
      </w:tr>
      <w:tr w:rsidR="00F85E7F" w:rsidTr="00AC11F6">
        <w:trPr>
          <w:trHeight w:val="353"/>
        </w:trPr>
        <w:tc>
          <w:tcPr>
            <w:tcW w:w="3510" w:type="dxa"/>
            <w:tcBorders>
              <w:top w:val="single" w:sz="6"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hint="eastAsia"/>
                <w:color w:val="000000"/>
                <w:sz w:val="28"/>
                <w:szCs w:val="28"/>
              </w:rPr>
              <w:t>机械制造与自动化</w:t>
            </w:r>
          </w:p>
        </w:tc>
        <w:tc>
          <w:tcPr>
            <w:tcW w:w="1533"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color w:val="000000"/>
                <w:sz w:val="28"/>
                <w:szCs w:val="28"/>
              </w:rPr>
              <w:t>6600</w:t>
            </w:r>
          </w:p>
        </w:tc>
        <w:tc>
          <w:tcPr>
            <w:tcW w:w="172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color w:val="000000"/>
                <w:sz w:val="28"/>
                <w:szCs w:val="28"/>
              </w:rPr>
              <w:t>600</w:t>
            </w:r>
          </w:p>
        </w:tc>
        <w:tc>
          <w:tcPr>
            <w:tcW w:w="136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sz w:val="28"/>
                <w:szCs w:val="28"/>
              </w:rPr>
              <w:t>7200</w:t>
            </w:r>
          </w:p>
        </w:tc>
      </w:tr>
      <w:tr w:rsidR="00F85E7F" w:rsidTr="00AC11F6">
        <w:trPr>
          <w:trHeight w:val="353"/>
        </w:trPr>
        <w:tc>
          <w:tcPr>
            <w:tcW w:w="3510" w:type="dxa"/>
            <w:tcBorders>
              <w:top w:val="single" w:sz="6"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hint="eastAsia"/>
                <w:color w:val="000000"/>
                <w:sz w:val="28"/>
                <w:szCs w:val="28"/>
              </w:rPr>
              <w:t>模具设计与制造</w:t>
            </w:r>
          </w:p>
        </w:tc>
        <w:tc>
          <w:tcPr>
            <w:tcW w:w="1533"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color w:val="000000"/>
                <w:sz w:val="28"/>
                <w:szCs w:val="28"/>
              </w:rPr>
              <w:t>6600</w:t>
            </w:r>
          </w:p>
        </w:tc>
        <w:tc>
          <w:tcPr>
            <w:tcW w:w="172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color w:val="000000"/>
                <w:sz w:val="28"/>
                <w:szCs w:val="28"/>
              </w:rPr>
              <w:t>600</w:t>
            </w:r>
          </w:p>
        </w:tc>
        <w:tc>
          <w:tcPr>
            <w:tcW w:w="136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sz w:val="28"/>
                <w:szCs w:val="28"/>
              </w:rPr>
              <w:t>7200</w:t>
            </w:r>
          </w:p>
        </w:tc>
      </w:tr>
      <w:tr w:rsidR="00F85E7F" w:rsidTr="00AC11F6">
        <w:trPr>
          <w:trHeight w:val="353"/>
        </w:trPr>
        <w:tc>
          <w:tcPr>
            <w:tcW w:w="3510" w:type="dxa"/>
            <w:tcBorders>
              <w:top w:val="single" w:sz="6"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hint="eastAsia"/>
                <w:color w:val="000000"/>
                <w:sz w:val="28"/>
                <w:szCs w:val="28"/>
              </w:rPr>
              <w:t>计算机应用技术</w:t>
            </w:r>
          </w:p>
        </w:tc>
        <w:tc>
          <w:tcPr>
            <w:tcW w:w="1533"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color w:val="000000"/>
                <w:sz w:val="28"/>
                <w:szCs w:val="28"/>
              </w:rPr>
              <w:t>6600</w:t>
            </w:r>
          </w:p>
        </w:tc>
        <w:tc>
          <w:tcPr>
            <w:tcW w:w="172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color w:val="000000"/>
                <w:sz w:val="28"/>
                <w:szCs w:val="28"/>
              </w:rPr>
              <w:t>600</w:t>
            </w:r>
          </w:p>
        </w:tc>
        <w:tc>
          <w:tcPr>
            <w:tcW w:w="136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sz w:val="28"/>
                <w:szCs w:val="28"/>
              </w:rPr>
              <w:t>7200</w:t>
            </w:r>
          </w:p>
        </w:tc>
      </w:tr>
      <w:tr w:rsidR="00F85E7F" w:rsidTr="00AC11F6">
        <w:trPr>
          <w:trHeight w:val="353"/>
        </w:trPr>
        <w:tc>
          <w:tcPr>
            <w:tcW w:w="3510" w:type="dxa"/>
            <w:tcBorders>
              <w:top w:val="single" w:sz="6"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hint="eastAsia"/>
                <w:color w:val="000000"/>
                <w:sz w:val="28"/>
                <w:szCs w:val="28"/>
              </w:rPr>
              <w:t>学前教育</w:t>
            </w:r>
          </w:p>
        </w:tc>
        <w:tc>
          <w:tcPr>
            <w:tcW w:w="1533"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color w:val="000000"/>
                <w:sz w:val="28"/>
                <w:szCs w:val="28"/>
              </w:rPr>
              <w:t>6900</w:t>
            </w:r>
          </w:p>
        </w:tc>
        <w:tc>
          <w:tcPr>
            <w:tcW w:w="172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color w:val="000000"/>
                <w:sz w:val="28"/>
                <w:szCs w:val="28"/>
              </w:rPr>
              <w:t>600</w:t>
            </w:r>
          </w:p>
        </w:tc>
        <w:tc>
          <w:tcPr>
            <w:tcW w:w="136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sz w:val="28"/>
                <w:szCs w:val="28"/>
              </w:rPr>
              <w:t>7500</w:t>
            </w:r>
          </w:p>
        </w:tc>
      </w:tr>
      <w:tr w:rsidR="00F85E7F" w:rsidTr="00AC11F6">
        <w:trPr>
          <w:trHeight w:val="353"/>
        </w:trPr>
        <w:tc>
          <w:tcPr>
            <w:tcW w:w="3510" w:type="dxa"/>
            <w:tcBorders>
              <w:top w:val="single" w:sz="6"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hint="eastAsia"/>
                <w:color w:val="000000"/>
                <w:sz w:val="28"/>
                <w:szCs w:val="28"/>
              </w:rPr>
              <w:t>会计</w:t>
            </w:r>
          </w:p>
        </w:tc>
        <w:tc>
          <w:tcPr>
            <w:tcW w:w="1533"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color w:val="000000"/>
                <w:sz w:val="28"/>
                <w:szCs w:val="28"/>
              </w:rPr>
              <w:t>6900</w:t>
            </w:r>
          </w:p>
        </w:tc>
        <w:tc>
          <w:tcPr>
            <w:tcW w:w="172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color w:val="000000"/>
                <w:sz w:val="28"/>
                <w:szCs w:val="28"/>
              </w:rPr>
              <w:t>600</w:t>
            </w:r>
          </w:p>
        </w:tc>
        <w:tc>
          <w:tcPr>
            <w:tcW w:w="136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sz w:val="28"/>
                <w:szCs w:val="28"/>
              </w:rPr>
              <w:t>7500</w:t>
            </w:r>
          </w:p>
        </w:tc>
      </w:tr>
      <w:tr w:rsidR="00F85E7F" w:rsidTr="00AC11F6">
        <w:trPr>
          <w:trHeight w:val="353"/>
        </w:trPr>
        <w:tc>
          <w:tcPr>
            <w:tcW w:w="3510" w:type="dxa"/>
            <w:tcBorders>
              <w:top w:val="single" w:sz="6"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hint="eastAsia"/>
                <w:color w:val="000000"/>
                <w:sz w:val="28"/>
                <w:szCs w:val="28"/>
              </w:rPr>
              <w:t>市场营销</w:t>
            </w:r>
          </w:p>
        </w:tc>
        <w:tc>
          <w:tcPr>
            <w:tcW w:w="1533"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color w:val="000000"/>
                <w:sz w:val="28"/>
                <w:szCs w:val="28"/>
              </w:rPr>
              <w:t>6900</w:t>
            </w:r>
          </w:p>
        </w:tc>
        <w:tc>
          <w:tcPr>
            <w:tcW w:w="172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color w:val="000000"/>
                <w:sz w:val="28"/>
                <w:szCs w:val="28"/>
              </w:rPr>
              <w:t>600</w:t>
            </w:r>
          </w:p>
        </w:tc>
        <w:tc>
          <w:tcPr>
            <w:tcW w:w="136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sz w:val="28"/>
                <w:szCs w:val="28"/>
              </w:rPr>
              <w:t>7500</w:t>
            </w:r>
          </w:p>
        </w:tc>
      </w:tr>
      <w:tr w:rsidR="00F85E7F" w:rsidTr="00AC11F6">
        <w:trPr>
          <w:trHeight w:val="353"/>
        </w:trPr>
        <w:tc>
          <w:tcPr>
            <w:tcW w:w="3510" w:type="dxa"/>
            <w:tcBorders>
              <w:top w:val="single" w:sz="6"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hint="eastAsia"/>
                <w:color w:val="000000"/>
                <w:sz w:val="28"/>
                <w:szCs w:val="28"/>
              </w:rPr>
              <w:t>商务英语</w:t>
            </w:r>
          </w:p>
        </w:tc>
        <w:tc>
          <w:tcPr>
            <w:tcW w:w="1533"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color w:val="000000"/>
                <w:sz w:val="28"/>
                <w:szCs w:val="28"/>
              </w:rPr>
              <w:t>6000</w:t>
            </w:r>
          </w:p>
        </w:tc>
        <w:tc>
          <w:tcPr>
            <w:tcW w:w="172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color w:val="000000"/>
                <w:sz w:val="28"/>
                <w:szCs w:val="28"/>
              </w:rPr>
              <w:t>600</w:t>
            </w:r>
          </w:p>
        </w:tc>
        <w:tc>
          <w:tcPr>
            <w:tcW w:w="136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sz w:val="28"/>
                <w:szCs w:val="28"/>
              </w:rPr>
              <w:t>6600</w:t>
            </w:r>
          </w:p>
        </w:tc>
      </w:tr>
      <w:tr w:rsidR="00F85E7F" w:rsidTr="00AC11F6">
        <w:trPr>
          <w:trHeight w:val="418"/>
        </w:trPr>
        <w:tc>
          <w:tcPr>
            <w:tcW w:w="3510" w:type="dxa"/>
            <w:tcBorders>
              <w:top w:val="single" w:sz="6"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hint="eastAsia"/>
                <w:color w:val="000000"/>
                <w:sz w:val="28"/>
                <w:szCs w:val="28"/>
              </w:rPr>
              <w:t>旅游管理</w:t>
            </w:r>
          </w:p>
        </w:tc>
        <w:tc>
          <w:tcPr>
            <w:tcW w:w="1533"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color w:val="000000"/>
                <w:sz w:val="28"/>
                <w:szCs w:val="28"/>
              </w:rPr>
              <w:t>6000</w:t>
            </w:r>
          </w:p>
        </w:tc>
        <w:tc>
          <w:tcPr>
            <w:tcW w:w="172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color w:val="000000"/>
                <w:sz w:val="28"/>
                <w:szCs w:val="28"/>
              </w:rPr>
              <w:t>600</w:t>
            </w:r>
          </w:p>
        </w:tc>
        <w:tc>
          <w:tcPr>
            <w:tcW w:w="136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sz w:val="28"/>
                <w:szCs w:val="28"/>
              </w:rPr>
              <w:t>6600</w:t>
            </w:r>
          </w:p>
        </w:tc>
      </w:tr>
      <w:tr w:rsidR="00F85E7F" w:rsidTr="00AC11F6">
        <w:trPr>
          <w:trHeight w:val="353"/>
        </w:trPr>
        <w:tc>
          <w:tcPr>
            <w:tcW w:w="351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hint="eastAsia"/>
                <w:color w:val="000000"/>
                <w:sz w:val="28"/>
                <w:szCs w:val="28"/>
              </w:rPr>
              <w:t>飞行器制造技术</w:t>
            </w:r>
          </w:p>
        </w:tc>
        <w:tc>
          <w:tcPr>
            <w:tcW w:w="1533"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color w:val="000000"/>
                <w:sz w:val="28"/>
                <w:szCs w:val="28"/>
              </w:rPr>
              <w:t>6600</w:t>
            </w:r>
          </w:p>
        </w:tc>
        <w:tc>
          <w:tcPr>
            <w:tcW w:w="172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color w:val="000000"/>
                <w:sz w:val="28"/>
                <w:szCs w:val="28"/>
              </w:rPr>
              <w:t>600</w:t>
            </w:r>
          </w:p>
        </w:tc>
        <w:tc>
          <w:tcPr>
            <w:tcW w:w="136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85E7F" w:rsidRDefault="00F85E7F">
            <w:pPr>
              <w:adjustRightInd w:val="0"/>
              <w:snapToGrid w:val="0"/>
              <w:ind w:firstLine="200"/>
              <w:jc w:val="center"/>
              <w:rPr>
                <w:rFonts w:ascii="仿宋" w:eastAsia="仿宋" w:hAnsi="仿宋" w:cs="楷体"/>
                <w:sz w:val="28"/>
                <w:szCs w:val="28"/>
              </w:rPr>
            </w:pPr>
            <w:r>
              <w:rPr>
                <w:rFonts w:ascii="仿宋" w:eastAsia="仿宋" w:hAnsi="仿宋" w:cs="楷体"/>
                <w:sz w:val="28"/>
                <w:szCs w:val="28"/>
              </w:rPr>
              <w:t>7200</w:t>
            </w:r>
          </w:p>
        </w:tc>
      </w:tr>
    </w:tbl>
    <w:p w:rsidR="00F85E7F" w:rsidRDefault="00F85E7F" w:rsidP="00AC11F6">
      <w:pPr>
        <w:adjustRightInd w:val="0"/>
        <w:snapToGrid w:val="0"/>
        <w:spacing w:line="460" w:lineRule="exact"/>
        <w:ind w:firstLineChars="200" w:firstLine="560"/>
        <w:jc w:val="left"/>
        <w:rPr>
          <w:rFonts w:ascii="仿宋" w:eastAsia="仿宋" w:hAnsi="仿宋" w:cs="楷体"/>
          <w:sz w:val="28"/>
          <w:szCs w:val="28"/>
        </w:rPr>
      </w:pPr>
      <w:r>
        <w:rPr>
          <w:rFonts w:ascii="仿宋" w:eastAsia="仿宋" w:hAnsi="仿宋" w:cs="楷体" w:hint="eastAsia"/>
          <w:sz w:val="28"/>
          <w:szCs w:val="28"/>
        </w:rPr>
        <w:lastRenderedPageBreak/>
        <w:t>说明：</w:t>
      </w:r>
    </w:p>
    <w:p w:rsidR="00F85E7F" w:rsidRDefault="00F85E7F" w:rsidP="00AC11F6">
      <w:pPr>
        <w:adjustRightInd w:val="0"/>
        <w:snapToGrid w:val="0"/>
        <w:spacing w:line="460" w:lineRule="exact"/>
        <w:ind w:firstLineChars="200" w:firstLine="560"/>
        <w:jc w:val="left"/>
        <w:rPr>
          <w:rFonts w:ascii="仿宋" w:eastAsia="仿宋" w:hAnsi="仿宋" w:cs="楷体"/>
          <w:sz w:val="28"/>
          <w:szCs w:val="28"/>
        </w:rPr>
      </w:pPr>
      <w:r>
        <w:rPr>
          <w:rFonts w:ascii="仿宋" w:eastAsia="仿宋" w:hAnsi="仿宋" w:cs="楷体"/>
          <w:sz w:val="28"/>
          <w:szCs w:val="28"/>
        </w:rPr>
        <w:t>1.</w:t>
      </w:r>
      <w:r>
        <w:rPr>
          <w:rFonts w:ascii="仿宋" w:eastAsia="仿宋" w:hAnsi="仿宋" w:cs="楷体" w:hint="eastAsia"/>
          <w:sz w:val="28"/>
          <w:szCs w:val="28"/>
        </w:rPr>
        <w:t>《园艺技术》专业浙江省户籍学生免缴学费，代管费、住宿费正常缴纳。外省户籍学生正常缴纳学费。</w:t>
      </w:r>
    </w:p>
    <w:p w:rsidR="00F85E7F" w:rsidRDefault="00F85E7F" w:rsidP="00AC11F6">
      <w:pPr>
        <w:adjustRightInd w:val="0"/>
        <w:snapToGrid w:val="0"/>
        <w:spacing w:line="460" w:lineRule="exact"/>
        <w:ind w:firstLineChars="200" w:firstLine="560"/>
        <w:jc w:val="left"/>
        <w:rPr>
          <w:rFonts w:ascii="仿宋" w:eastAsia="仿宋" w:hAnsi="仿宋" w:cs="楷体"/>
          <w:sz w:val="28"/>
          <w:szCs w:val="28"/>
        </w:rPr>
      </w:pPr>
      <w:r>
        <w:rPr>
          <w:rFonts w:ascii="仿宋" w:eastAsia="仿宋" w:hAnsi="仿宋" w:cs="楷体"/>
          <w:sz w:val="28"/>
          <w:szCs w:val="28"/>
        </w:rPr>
        <w:t>2.</w:t>
      </w:r>
      <w:r>
        <w:rPr>
          <w:rFonts w:ascii="仿宋" w:eastAsia="仿宋" w:hAnsi="仿宋" w:cs="楷体" w:hint="eastAsia"/>
          <w:sz w:val="28"/>
          <w:szCs w:val="28"/>
        </w:rPr>
        <w:t>代管费主要用于教材、学习资料等购买及其它零星费用，多还少补。</w:t>
      </w:r>
    </w:p>
    <w:p w:rsidR="00F85E7F" w:rsidRDefault="00F85E7F" w:rsidP="00AC11F6">
      <w:pPr>
        <w:adjustRightInd w:val="0"/>
        <w:snapToGrid w:val="0"/>
        <w:spacing w:line="460" w:lineRule="exact"/>
        <w:ind w:firstLineChars="200" w:firstLine="560"/>
        <w:rPr>
          <w:rFonts w:ascii="仿宋" w:eastAsia="仿宋" w:hAnsi="仿宋" w:cs="楷体"/>
          <w:sz w:val="28"/>
          <w:szCs w:val="28"/>
        </w:rPr>
      </w:pPr>
      <w:r>
        <w:rPr>
          <w:rFonts w:ascii="仿宋" w:eastAsia="仿宋" w:hAnsi="仿宋" w:cs="楷体"/>
          <w:sz w:val="28"/>
          <w:szCs w:val="28"/>
        </w:rPr>
        <w:t>3.</w:t>
      </w:r>
      <w:r>
        <w:rPr>
          <w:rFonts w:ascii="仿宋" w:eastAsia="仿宋" w:hAnsi="仿宋" w:cs="楷体" w:hint="eastAsia"/>
          <w:sz w:val="28"/>
          <w:szCs w:val="28"/>
        </w:rPr>
        <w:t>需住宿学生，另加住宿费</w:t>
      </w:r>
      <w:r>
        <w:rPr>
          <w:rFonts w:ascii="仿宋" w:eastAsia="仿宋" w:hAnsi="仿宋" w:cs="楷体"/>
          <w:sz w:val="28"/>
          <w:szCs w:val="28"/>
        </w:rPr>
        <w:t>1600</w:t>
      </w:r>
      <w:r>
        <w:rPr>
          <w:rFonts w:ascii="仿宋" w:eastAsia="仿宋" w:hAnsi="仿宋" w:cs="楷体" w:hint="eastAsia"/>
          <w:sz w:val="28"/>
          <w:szCs w:val="28"/>
        </w:rPr>
        <w:t>元</w:t>
      </w:r>
      <w:r>
        <w:rPr>
          <w:rFonts w:ascii="仿宋" w:eastAsia="仿宋" w:hAnsi="仿宋" w:cs="楷体"/>
          <w:sz w:val="28"/>
          <w:szCs w:val="28"/>
        </w:rPr>
        <w:t>/</w:t>
      </w:r>
      <w:r>
        <w:rPr>
          <w:rFonts w:ascii="仿宋" w:eastAsia="仿宋" w:hAnsi="仿宋" w:cs="楷体" w:hint="eastAsia"/>
          <w:sz w:val="28"/>
          <w:szCs w:val="28"/>
        </w:rPr>
        <w:t>学年。</w:t>
      </w:r>
    </w:p>
    <w:p w:rsidR="00F85E7F" w:rsidRDefault="00F85E7F" w:rsidP="00AC11F6">
      <w:pPr>
        <w:adjustRightInd w:val="0"/>
        <w:snapToGrid w:val="0"/>
        <w:spacing w:line="460" w:lineRule="exact"/>
        <w:ind w:firstLineChars="200" w:firstLine="560"/>
        <w:rPr>
          <w:rFonts w:ascii="仿宋" w:eastAsia="仿宋" w:hAnsi="仿宋" w:cs="楷体"/>
          <w:sz w:val="28"/>
          <w:szCs w:val="28"/>
        </w:rPr>
      </w:pPr>
      <w:r>
        <w:rPr>
          <w:rFonts w:ascii="仿宋" w:eastAsia="仿宋" w:hAnsi="仿宋" w:cs="楷体"/>
          <w:sz w:val="28"/>
          <w:szCs w:val="28"/>
        </w:rPr>
        <w:t>4.</w:t>
      </w:r>
      <w:r>
        <w:rPr>
          <w:rFonts w:ascii="仿宋" w:eastAsia="仿宋" w:hAnsi="仿宋" w:cs="楷体" w:hint="eastAsia"/>
          <w:sz w:val="28"/>
          <w:szCs w:val="28"/>
        </w:rPr>
        <w:t>退伍士兵缴费方法：学费缓交，代管费、住宿费正常缴纳。退伍士兵符合《关于做好</w:t>
      </w:r>
      <w:r>
        <w:rPr>
          <w:rFonts w:ascii="仿宋" w:eastAsia="仿宋" w:hAnsi="仿宋" w:cs="楷体"/>
          <w:sz w:val="28"/>
          <w:szCs w:val="28"/>
        </w:rPr>
        <w:t>2019</w:t>
      </w:r>
      <w:r>
        <w:rPr>
          <w:rFonts w:ascii="仿宋" w:eastAsia="仿宋" w:hAnsi="仿宋" w:cs="楷体" w:hint="eastAsia"/>
          <w:sz w:val="28"/>
          <w:szCs w:val="28"/>
        </w:rPr>
        <w:t>年应征入伍服义务兵役国家资助有关工作的通知》（浙学助〔</w:t>
      </w:r>
      <w:r>
        <w:rPr>
          <w:rFonts w:ascii="仿宋" w:eastAsia="仿宋" w:hAnsi="仿宋" w:cs="楷体"/>
          <w:sz w:val="28"/>
          <w:szCs w:val="28"/>
        </w:rPr>
        <w:t>2019</w:t>
      </w:r>
      <w:r>
        <w:rPr>
          <w:rFonts w:ascii="仿宋" w:eastAsia="仿宋" w:hAnsi="仿宋" w:cs="楷体" w:hint="eastAsia"/>
          <w:sz w:val="28"/>
          <w:szCs w:val="28"/>
        </w:rPr>
        <w:t>〕</w:t>
      </w:r>
      <w:r>
        <w:rPr>
          <w:rFonts w:ascii="仿宋" w:eastAsia="仿宋" w:hAnsi="仿宋" w:cs="楷体"/>
          <w:sz w:val="28"/>
          <w:szCs w:val="28"/>
        </w:rPr>
        <w:t>16</w:t>
      </w:r>
      <w:r>
        <w:rPr>
          <w:rFonts w:ascii="仿宋" w:eastAsia="仿宋" w:hAnsi="仿宋" w:cs="楷体" w:hint="eastAsia"/>
          <w:sz w:val="28"/>
          <w:szCs w:val="28"/>
        </w:rPr>
        <w:t>号）学费减免条件的，入学后由学生提出申请，报省同意后再缴纳学费；退伍士兵不符合浙学助〔</w:t>
      </w:r>
      <w:r>
        <w:rPr>
          <w:rFonts w:ascii="仿宋" w:eastAsia="仿宋" w:hAnsi="仿宋" w:cs="楷体"/>
          <w:sz w:val="28"/>
          <w:szCs w:val="28"/>
        </w:rPr>
        <w:t>2019</w:t>
      </w:r>
      <w:r>
        <w:rPr>
          <w:rFonts w:ascii="仿宋" w:eastAsia="仿宋" w:hAnsi="仿宋" w:cs="楷体" w:hint="eastAsia"/>
          <w:sz w:val="28"/>
          <w:szCs w:val="28"/>
        </w:rPr>
        <w:t>〕</w:t>
      </w:r>
      <w:r>
        <w:rPr>
          <w:rFonts w:ascii="仿宋" w:eastAsia="仿宋" w:hAnsi="仿宋" w:cs="楷体"/>
          <w:sz w:val="28"/>
          <w:szCs w:val="28"/>
        </w:rPr>
        <w:t>16</w:t>
      </w:r>
      <w:r>
        <w:rPr>
          <w:rFonts w:ascii="仿宋" w:eastAsia="仿宋" w:hAnsi="仿宋" w:cs="楷体" w:hint="eastAsia"/>
          <w:sz w:val="28"/>
          <w:szCs w:val="28"/>
        </w:rPr>
        <w:t>号学费减免条件的，学生个人再缴纳学费</w:t>
      </w:r>
    </w:p>
    <w:p w:rsidR="00F85E7F" w:rsidRDefault="00F85E7F" w:rsidP="00AC11F6">
      <w:pPr>
        <w:adjustRightInd w:val="0"/>
        <w:snapToGrid w:val="0"/>
        <w:spacing w:line="460" w:lineRule="exact"/>
        <w:ind w:firstLineChars="200" w:firstLine="560"/>
        <w:rPr>
          <w:rFonts w:ascii="仿宋" w:eastAsia="仿宋" w:hAnsi="仿宋" w:cs="楷体"/>
          <w:sz w:val="28"/>
          <w:szCs w:val="28"/>
        </w:rPr>
      </w:pPr>
      <w:r>
        <w:rPr>
          <w:rFonts w:ascii="仿宋" w:eastAsia="仿宋" w:hAnsi="仿宋" w:cs="楷体"/>
          <w:sz w:val="28"/>
          <w:szCs w:val="28"/>
        </w:rPr>
        <w:t>5.</w:t>
      </w:r>
      <w:r>
        <w:rPr>
          <w:rFonts w:ascii="仿宋" w:eastAsia="仿宋" w:hAnsi="仿宋" w:cs="楷体" w:hint="eastAsia"/>
          <w:sz w:val="28"/>
          <w:szCs w:val="28"/>
        </w:rPr>
        <w:t>缴费咨询：</w:t>
      </w:r>
      <w:r>
        <w:rPr>
          <w:rFonts w:ascii="仿宋" w:eastAsia="仿宋" w:hAnsi="仿宋" w:cs="楷体"/>
          <w:sz w:val="28"/>
          <w:szCs w:val="28"/>
        </w:rPr>
        <w:t>0576-89188412</w:t>
      </w:r>
      <w:r>
        <w:rPr>
          <w:rFonts w:ascii="仿宋" w:eastAsia="仿宋" w:hAnsi="仿宋" w:cs="楷体" w:hint="eastAsia"/>
          <w:sz w:val="28"/>
          <w:szCs w:val="28"/>
        </w:rPr>
        <w:t>，黄老师。</w:t>
      </w:r>
    </w:p>
    <w:p w:rsidR="00F85E7F" w:rsidRDefault="00F85E7F" w:rsidP="00AC11F6">
      <w:pPr>
        <w:adjustRightInd w:val="0"/>
        <w:snapToGrid w:val="0"/>
        <w:spacing w:line="460" w:lineRule="exact"/>
        <w:ind w:firstLineChars="200" w:firstLine="562"/>
        <w:rPr>
          <w:rFonts w:ascii="仿宋" w:eastAsia="仿宋" w:hAnsi="仿宋" w:cs="楷体"/>
          <w:sz w:val="28"/>
          <w:szCs w:val="28"/>
        </w:rPr>
      </w:pPr>
      <w:r>
        <w:rPr>
          <w:rFonts w:ascii="仿宋" w:eastAsia="仿宋" w:hAnsi="仿宋" w:cs="楷体" w:hint="eastAsia"/>
          <w:b/>
          <w:sz w:val="28"/>
          <w:szCs w:val="28"/>
        </w:rPr>
        <w:t>七、特别提醒</w:t>
      </w:r>
    </w:p>
    <w:p w:rsidR="00F85E7F" w:rsidRDefault="00F85E7F" w:rsidP="00AC11F6">
      <w:pPr>
        <w:adjustRightInd w:val="0"/>
        <w:snapToGrid w:val="0"/>
        <w:spacing w:line="460" w:lineRule="exact"/>
        <w:ind w:firstLineChars="200" w:firstLine="560"/>
        <w:rPr>
          <w:rFonts w:ascii="仿宋" w:eastAsia="仿宋" w:hAnsi="仿宋" w:cs="楷体"/>
          <w:sz w:val="28"/>
          <w:szCs w:val="28"/>
        </w:rPr>
      </w:pPr>
      <w:r>
        <w:rPr>
          <w:rFonts w:ascii="仿宋" w:eastAsia="仿宋" w:hAnsi="仿宋" w:cs="楷体"/>
          <w:sz w:val="28"/>
          <w:szCs w:val="28"/>
        </w:rPr>
        <w:t>1.</w:t>
      </w:r>
      <w:r>
        <w:rPr>
          <w:rFonts w:ascii="仿宋" w:eastAsia="仿宋" w:hAnsi="仿宋" w:cs="楷体" w:hint="eastAsia"/>
          <w:sz w:val="28"/>
          <w:szCs w:val="28"/>
        </w:rPr>
        <w:t>按国家招生规定录取的新生，应持《录取通知书》和学校要求的有关证件，按期到校办理入学手续。凡因故不能按期报到者，应提前向学校请假，假期一般不得超过两周。未请假或者请假逾期者，除因不可抗力等正当事由以外，视为放弃入学资格。联系电话：</w:t>
      </w:r>
      <w:r>
        <w:rPr>
          <w:rFonts w:ascii="仿宋" w:eastAsia="仿宋" w:hAnsi="仿宋" w:cs="楷体"/>
          <w:sz w:val="28"/>
          <w:szCs w:val="28"/>
        </w:rPr>
        <w:t>0576-89188037</w:t>
      </w:r>
      <w:r>
        <w:rPr>
          <w:rFonts w:ascii="仿宋" w:eastAsia="仿宋" w:hAnsi="仿宋" w:cs="楷体" w:hint="eastAsia"/>
          <w:sz w:val="28"/>
          <w:szCs w:val="28"/>
        </w:rPr>
        <w:t>，</w:t>
      </w:r>
      <w:r>
        <w:rPr>
          <w:rFonts w:ascii="仿宋" w:eastAsia="仿宋" w:hAnsi="仿宋" w:cs="楷体"/>
          <w:sz w:val="28"/>
          <w:szCs w:val="28"/>
        </w:rPr>
        <w:t xml:space="preserve"> </w:t>
      </w:r>
      <w:r>
        <w:rPr>
          <w:rFonts w:ascii="仿宋" w:eastAsia="仿宋" w:hAnsi="仿宋" w:cs="楷体" w:hint="eastAsia"/>
          <w:sz w:val="28"/>
          <w:szCs w:val="28"/>
        </w:rPr>
        <w:t>陈老师。</w:t>
      </w:r>
    </w:p>
    <w:p w:rsidR="00F85E7F" w:rsidRDefault="00F85E7F" w:rsidP="00AC11F6">
      <w:pPr>
        <w:adjustRightInd w:val="0"/>
        <w:snapToGrid w:val="0"/>
        <w:spacing w:line="460" w:lineRule="exact"/>
        <w:ind w:firstLineChars="200" w:firstLine="560"/>
        <w:rPr>
          <w:rFonts w:ascii="仿宋" w:eastAsia="仿宋" w:hAnsi="仿宋" w:cs="楷体"/>
          <w:sz w:val="28"/>
          <w:szCs w:val="28"/>
        </w:rPr>
      </w:pPr>
      <w:r>
        <w:rPr>
          <w:rFonts w:ascii="仿宋" w:eastAsia="仿宋" w:hAnsi="仿宋" w:cs="楷体"/>
          <w:sz w:val="28"/>
          <w:szCs w:val="28"/>
        </w:rPr>
        <w:t>2.</w:t>
      </w:r>
      <w:r>
        <w:rPr>
          <w:rFonts w:ascii="仿宋" w:eastAsia="仿宋" w:hAnsi="仿宋" w:cs="楷体" w:hint="eastAsia"/>
          <w:sz w:val="28"/>
          <w:szCs w:val="28"/>
        </w:rPr>
        <w:t>需住宿学生，请在领取录取通知书时进行登记，或现场报到时向学生处申请。联系电话：</w:t>
      </w:r>
      <w:r>
        <w:rPr>
          <w:rFonts w:ascii="仿宋" w:eastAsia="仿宋" w:hAnsi="仿宋" w:cs="楷体"/>
          <w:sz w:val="28"/>
          <w:szCs w:val="28"/>
        </w:rPr>
        <w:t xml:space="preserve">0576-89188037 </w:t>
      </w:r>
      <w:r>
        <w:rPr>
          <w:rFonts w:ascii="仿宋" w:eastAsia="仿宋" w:hAnsi="仿宋" w:cs="楷体" w:hint="eastAsia"/>
          <w:sz w:val="28"/>
          <w:szCs w:val="28"/>
        </w:rPr>
        <w:t>陈老师。</w:t>
      </w:r>
    </w:p>
    <w:p w:rsidR="00F85E7F" w:rsidRDefault="00F85E7F" w:rsidP="00AC11F6">
      <w:pPr>
        <w:adjustRightInd w:val="0"/>
        <w:snapToGrid w:val="0"/>
        <w:spacing w:line="460" w:lineRule="exact"/>
        <w:ind w:firstLineChars="200" w:firstLine="560"/>
        <w:rPr>
          <w:rFonts w:ascii="仿宋" w:eastAsia="仿宋" w:hAnsi="仿宋" w:cs="楷体"/>
          <w:sz w:val="28"/>
          <w:szCs w:val="28"/>
        </w:rPr>
      </w:pPr>
      <w:r>
        <w:rPr>
          <w:rFonts w:ascii="仿宋" w:eastAsia="仿宋" w:hAnsi="仿宋" w:cs="楷体"/>
          <w:sz w:val="28"/>
          <w:szCs w:val="28"/>
        </w:rPr>
        <w:t>3.</w:t>
      </w:r>
      <w:r>
        <w:rPr>
          <w:rFonts w:ascii="仿宋" w:eastAsia="仿宋" w:hAnsi="仿宋" w:cs="楷体" w:hint="eastAsia"/>
          <w:sz w:val="28"/>
          <w:szCs w:val="28"/>
        </w:rPr>
        <w:t>住校随全日制常规班级学习的学生，</w:t>
      </w:r>
      <w:r>
        <w:rPr>
          <w:rFonts w:ascii="仿宋" w:eastAsia="仿宋" w:hAnsi="仿宋" w:cs="楷体"/>
          <w:sz w:val="28"/>
          <w:szCs w:val="28"/>
        </w:rPr>
        <w:t>12</w:t>
      </w:r>
      <w:r>
        <w:rPr>
          <w:rFonts w:ascii="仿宋" w:eastAsia="仿宋" w:hAnsi="仿宋" w:cs="楷体" w:hint="eastAsia"/>
          <w:sz w:val="28"/>
          <w:szCs w:val="28"/>
        </w:rPr>
        <w:t>月</w:t>
      </w:r>
      <w:r>
        <w:rPr>
          <w:rFonts w:ascii="仿宋" w:eastAsia="仿宋" w:hAnsi="仿宋" w:cs="楷体"/>
          <w:sz w:val="28"/>
          <w:szCs w:val="28"/>
        </w:rPr>
        <w:t>9</w:t>
      </w:r>
      <w:r>
        <w:rPr>
          <w:rFonts w:ascii="仿宋" w:eastAsia="仿宋" w:hAnsi="仿宋" w:cs="楷体" w:hint="eastAsia"/>
          <w:sz w:val="28"/>
          <w:szCs w:val="28"/>
        </w:rPr>
        <w:t>日即开始学习。其它学生的学习，根据“</w:t>
      </w:r>
      <w:r w:rsidRPr="00177D66">
        <w:rPr>
          <w:rFonts w:ascii="仿宋" w:eastAsia="仿宋" w:hAnsi="仿宋" w:cs="楷体" w:hint="eastAsia"/>
          <w:sz w:val="28"/>
          <w:szCs w:val="28"/>
        </w:rPr>
        <w:t>学习安排介绍”会议布置进行</w:t>
      </w:r>
      <w:r>
        <w:rPr>
          <w:rFonts w:ascii="仿宋" w:eastAsia="仿宋" w:hAnsi="仿宋" w:cs="楷体" w:hint="eastAsia"/>
          <w:sz w:val="28"/>
          <w:szCs w:val="28"/>
        </w:rPr>
        <w:t>。</w:t>
      </w:r>
    </w:p>
    <w:p w:rsidR="00F85E7F" w:rsidRDefault="00E73667" w:rsidP="00655849">
      <w:pPr>
        <w:adjustRightInd w:val="0"/>
        <w:snapToGrid w:val="0"/>
        <w:spacing w:line="460" w:lineRule="exact"/>
        <w:ind w:firstLineChars="200" w:firstLine="560"/>
        <w:rPr>
          <w:rFonts w:ascii="仿宋" w:eastAsia="仿宋" w:hAnsi="仿宋" w:cs="楷体"/>
          <w:sz w:val="28"/>
          <w:szCs w:val="28"/>
        </w:rPr>
      </w:pPr>
      <w:r>
        <w:rPr>
          <w:rFonts w:ascii="仿宋" w:eastAsia="仿宋" w:hAnsi="仿宋" w:cs="楷体"/>
          <w:sz w:val="28"/>
          <w:szCs w:val="28"/>
        </w:rPr>
        <w:t>4.</w:t>
      </w:r>
      <w:r w:rsidR="00F85E7F" w:rsidRPr="00655849">
        <w:rPr>
          <w:rFonts w:ascii="仿宋" w:eastAsia="仿宋" w:hAnsi="仿宋" w:cs="楷体" w:hint="eastAsia"/>
          <w:sz w:val="28"/>
          <w:szCs w:val="28"/>
        </w:rPr>
        <w:t>领录取通知书时，退伍军人请带退伍证复印件，园艺技术专业外省身份证请带户口本复印件。</w:t>
      </w:r>
    </w:p>
    <w:p w:rsidR="00F85E7F" w:rsidRDefault="00F85E7F" w:rsidP="00AC11F6">
      <w:pPr>
        <w:adjustRightInd w:val="0"/>
        <w:snapToGrid w:val="0"/>
        <w:spacing w:line="460" w:lineRule="exact"/>
        <w:ind w:firstLineChars="200" w:firstLine="560"/>
        <w:rPr>
          <w:rFonts w:ascii="仿宋" w:eastAsia="仿宋" w:hAnsi="仿宋" w:cs="楷体"/>
          <w:sz w:val="28"/>
          <w:szCs w:val="28"/>
        </w:rPr>
      </w:pPr>
      <w:r>
        <w:rPr>
          <w:rFonts w:ascii="仿宋" w:eastAsia="仿宋" w:hAnsi="仿宋" w:cs="楷体"/>
          <w:sz w:val="28"/>
          <w:szCs w:val="28"/>
        </w:rPr>
        <w:t>5.</w:t>
      </w:r>
      <w:r>
        <w:rPr>
          <w:rFonts w:ascii="仿宋" w:eastAsia="仿宋" w:hAnsi="仿宋" w:cs="楷体" w:hint="eastAsia"/>
          <w:sz w:val="28"/>
          <w:szCs w:val="28"/>
        </w:rPr>
        <w:t>请各位新生再次确认是否在浙江省教育考试院网站上注册并完善信息，是否符合学校招生章程中规定的报考条件。如未注册或不符合，极有可能导致不能注册学籍。</w:t>
      </w:r>
    </w:p>
    <w:p w:rsidR="00F85E7F" w:rsidRDefault="00F85E7F" w:rsidP="00655849">
      <w:pPr>
        <w:adjustRightInd w:val="0"/>
        <w:snapToGrid w:val="0"/>
        <w:spacing w:line="460" w:lineRule="exact"/>
        <w:ind w:firstLineChars="200" w:firstLine="560"/>
        <w:rPr>
          <w:rFonts w:ascii="仿宋" w:eastAsia="仿宋" w:hAnsi="仿宋" w:cs="楷体"/>
          <w:sz w:val="28"/>
          <w:szCs w:val="28"/>
        </w:rPr>
      </w:pPr>
      <w:r>
        <w:rPr>
          <w:rFonts w:ascii="仿宋" w:eastAsia="仿宋" w:hAnsi="仿宋" w:cs="楷体" w:hint="eastAsia"/>
          <w:sz w:val="28"/>
          <w:szCs w:val="28"/>
        </w:rPr>
        <w:t>台州科技职业学院欢迎您的到来！</w:t>
      </w:r>
    </w:p>
    <w:p w:rsidR="00B2695E" w:rsidRDefault="00F85E7F" w:rsidP="00AC11F6">
      <w:pPr>
        <w:adjustRightInd w:val="0"/>
        <w:snapToGrid w:val="0"/>
        <w:spacing w:line="460" w:lineRule="exact"/>
        <w:ind w:firstLineChars="200" w:firstLine="560"/>
        <w:jc w:val="right"/>
        <w:rPr>
          <w:rFonts w:ascii="仿宋" w:eastAsia="仿宋" w:hAnsi="仿宋" w:cs="楷体" w:hint="eastAsia"/>
          <w:sz w:val="28"/>
          <w:szCs w:val="28"/>
        </w:rPr>
      </w:pPr>
      <w:r>
        <w:rPr>
          <w:rFonts w:ascii="仿宋" w:eastAsia="仿宋" w:hAnsi="仿宋" w:cs="楷体"/>
          <w:sz w:val="28"/>
          <w:szCs w:val="28"/>
        </w:rPr>
        <w:t xml:space="preserve">                    </w:t>
      </w:r>
      <w:r>
        <w:rPr>
          <w:rFonts w:ascii="仿宋" w:eastAsia="仿宋" w:hAnsi="仿宋" w:cs="楷体" w:hint="eastAsia"/>
          <w:sz w:val="28"/>
          <w:szCs w:val="28"/>
        </w:rPr>
        <w:t>台州科技职业学院</w:t>
      </w:r>
      <w:r>
        <w:rPr>
          <w:rFonts w:ascii="仿宋" w:eastAsia="仿宋" w:hAnsi="仿宋" w:cs="楷体"/>
          <w:sz w:val="28"/>
          <w:szCs w:val="28"/>
        </w:rPr>
        <w:t xml:space="preserve">   </w:t>
      </w:r>
    </w:p>
    <w:p w:rsidR="00F85E7F" w:rsidRDefault="00F85E7F" w:rsidP="00AC11F6">
      <w:pPr>
        <w:adjustRightInd w:val="0"/>
        <w:snapToGrid w:val="0"/>
        <w:spacing w:line="460" w:lineRule="exact"/>
        <w:ind w:firstLineChars="200" w:firstLine="560"/>
        <w:jc w:val="right"/>
        <w:rPr>
          <w:rFonts w:ascii="仿宋" w:eastAsia="仿宋" w:hAnsi="仿宋" w:cs="楷体"/>
          <w:sz w:val="28"/>
          <w:szCs w:val="28"/>
        </w:rPr>
      </w:pPr>
      <w:bookmarkStart w:id="0" w:name="_GoBack"/>
      <w:bookmarkEnd w:id="0"/>
      <w:r>
        <w:rPr>
          <w:rFonts w:ascii="仿宋" w:eastAsia="仿宋" w:hAnsi="仿宋" w:cs="楷体"/>
          <w:sz w:val="28"/>
          <w:szCs w:val="28"/>
        </w:rPr>
        <w:t>2019</w:t>
      </w:r>
      <w:r>
        <w:rPr>
          <w:rFonts w:ascii="仿宋" w:eastAsia="仿宋" w:hAnsi="仿宋" w:cs="楷体" w:hint="eastAsia"/>
          <w:sz w:val="28"/>
          <w:szCs w:val="28"/>
        </w:rPr>
        <w:t>年</w:t>
      </w:r>
      <w:r>
        <w:rPr>
          <w:rFonts w:ascii="仿宋" w:eastAsia="仿宋" w:hAnsi="仿宋" w:cs="楷体"/>
          <w:sz w:val="28"/>
          <w:szCs w:val="28"/>
        </w:rPr>
        <w:t>11</w:t>
      </w:r>
      <w:r>
        <w:rPr>
          <w:rFonts w:ascii="仿宋" w:eastAsia="仿宋" w:hAnsi="仿宋" w:cs="楷体" w:hint="eastAsia"/>
          <w:sz w:val="28"/>
          <w:szCs w:val="28"/>
        </w:rPr>
        <w:t>月</w:t>
      </w:r>
      <w:r>
        <w:rPr>
          <w:rFonts w:ascii="仿宋" w:eastAsia="仿宋" w:hAnsi="仿宋" w:cs="楷体"/>
          <w:sz w:val="28"/>
          <w:szCs w:val="28"/>
        </w:rPr>
        <w:t>28</w:t>
      </w:r>
      <w:r>
        <w:rPr>
          <w:rFonts w:ascii="仿宋" w:eastAsia="仿宋" w:hAnsi="仿宋" w:cs="楷体" w:hint="eastAsia"/>
          <w:sz w:val="28"/>
          <w:szCs w:val="28"/>
        </w:rPr>
        <w:t>日</w:t>
      </w:r>
    </w:p>
    <w:sectPr w:rsidR="00F85E7F" w:rsidSect="00D53692">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D22" w:rsidRDefault="00DA2D22" w:rsidP="00E73667">
      <w:r>
        <w:separator/>
      </w:r>
    </w:p>
  </w:endnote>
  <w:endnote w:type="continuationSeparator" w:id="0">
    <w:p w:rsidR="00DA2D22" w:rsidRDefault="00DA2D22" w:rsidP="00E7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D22" w:rsidRDefault="00DA2D22" w:rsidP="00E73667">
      <w:r>
        <w:separator/>
      </w:r>
    </w:p>
  </w:footnote>
  <w:footnote w:type="continuationSeparator" w:id="0">
    <w:p w:rsidR="00DA2D22" w:rsidRDefault="00DA2D22" w:rsidP="00E73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BBE"/>
    <w:rsid w:val="000132E9"/>
    <w:rsid w:val="0003018B"/>
    <w:rsid w:val="001066AE"/>
    <w:rsid w:val="00114AC0"/>
    <w:rsid w:val="001446EA"/>
    <w:rsid w:val="00177D66"/>
    <w:rsid w:val="0019125D"/>
    <w:rsid w:val="001E7566"/>
    <w:rsid w:val="0022156E"/>
    <w:rsid w:val="00262EA9"/>
    <w:rsid w:val="00284EF8"/>
    <w:rsid w:val="002C166D"/>
    <w:rsid w:val="002F52F3"/>
    <w:rsid w:val="0031145D"/>
    <w:rsid w:val="00320EF0"/>
    <w:rsid w:val="003B47BF"/>
    <w:rsid w:val="003C0E66"/>
    <w:rsid w:val="003E4444"/>
    <w:rsid w:val="003F5A78"/>
    <w:rsid w:val="00400B84"/>
    <w:rsid w:val="0045547B"/>
    <w:rsid w:val="004611A4"/>
    <w:rsid w:val="0053474E"/>
    <w:rsid w:val="00567BBE"/>
    <w:rsid w:val="00621DE2"/>
    <w:rsid w:val="00626C68"/>
    <w:rsid w:val="00655849"/>
    <w:rsid w:val="00685A1D"/>
    <w:rsid w:val="006F566E"/>
    <w:rsid w:val="007329F2"/>
    <w:rsid w:val="007563A9"/>
    <w:rsid w:val="007662A5"/>
    <w:rsid w:val="0078375D"/>
    <w:rsid w:val="008066B9"/>
    <w:rsid w:val="008A0182"/>
    <w:rsid w:val="00907F2F"/>
    <w:rsid w:val="0094523E"/>
    <w:rsid w:val="00967ED1"/>
    <w:rsid w:val="00997C7F"/>
    <w:rsid w:val="00A37DA1"/>
    <w:rsid w:val="00A659F1"/>
    <w:rsid w:val="00AC11F6"/>
    <w:rsid w:val="00B2695E"/>
    <w:rsid w:val="00B758F2"/>
    <w:rsid w:val="00BC3AE0"/>
    <w:rsid w:val="00C204F0"/>
    <w:rsid w:val="00C64FA1"/>
    <w:rsid w:val="00CC6BA4"/>
    <w:rsid w:val="00D53692"/>
    <w:rsid w:val="00D81811"/>
    <w:rsid w:val="00DA2D22"/>
    <w:rsid w:val="00DC68B8"/>
    <w:rsid w:val="00E2685B"/>
    <w:rsid w:val="00E336F2"/>
    <w:rsid w:val="00E57EA0"/>
    <w:rsid w:val="00E73667"/>
    <w:rsid w:val="00E923D7"/>
    <w:rsid w:val="00EF0F42"/>
    <w:rsid w:val="00F066FE"/>
    <w:rsid w:val="00F1139F"/>
    <w:rsid w:val="00F85E7F"/>
    <w:rsid w:val="00FD7632"/>
    <w:rsid w:val="02555616"/>
    <w:rsid w:val="17902C37"/>
    <w:rsid w:val="26913D2B"/>
    <w:rsid w:val="2F8F419E"/>
    <w:rsid w:val="33384F82"/>
    <w:rsid w:val="3B1C64F9"/>
    <w:rsid w:val="4176720E"/>
    <w:rsid w:val="45965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3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366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E73667"/>
    <w:rPr>
      <w:sz w:val="18"/>
      <w:szCs w:val="18"/>
    </w:rPr>
  </w:style>
  <w:style w:type="paragraph" w:styleId="a4">
    <w:name w:val="footer"/>
    <w:basedOn w:val="a"/>
    <w:link w:val="Char0"/>
    <w:uiPriority w:val="99"/>
    <w:unhideWhenUsed/>
    <w:rsid w:val="00E73667"/>
    <w:pPr>
      <w:tabs>
        <w:tab w:val="center" w:pos="4153"/>
        <w:tab w:val="right" w:pos="8306"/>
      </w:tabs>
      <w:snapToGrid w:val="0"/>
      <w:jc w:val="left"/>
    </w:pPr>
    <w:rPr>
      <w:sz w:val="18"/>
      <w:szCs w:val="18"/>
    </w:rPr>
  </w:style>
  <w:style w:type="character" w:customStyle="1" w:styleId="Char0">
    <w:name w:val="页脚 Char"/>
    <w:link w:val="a4"/>
    <w:uiPriority w:val="99"/>
    <w:rsid w:val="00E736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D69D7-4193-4B23-A718-D88240B3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Administrator.FIO959ES08L508C</dc:creator>
  <cp:keywords/>
  <dc:description/>
  <cp:lastModifiedBy>Administrator</cp:lastModifiedBy>
  <cp:revision>17</cp:revision>
  <cp:lastPrinted>2019-11-14T01:40:00Z</cp:lastPrinted>
  <dcterms:created xsi:type="dcterms:W3CDTF">2014-10-29T12:08:00Z</dcterms:created>
  <dcterms:modified xsi:type="dcterms:W3CDTF">2019-11-28T07:47:00Z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